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362</w:t>
      </w:r>
    </w:p>
    <w:p>
      <w:r>
        <w:t>Bundesgericht (BGE), 1995-06-28, FR</w:t>
      </w:r>
    </w:p>
    <w:p>
      <w:r>
        <w:rPr>
          <w:b/>
        </w:rPr>
        <w:t xml:space="preserve">Quelle: </w:t>
      </w:r>
      <w:r>
        <w:t>https://mcp.opencaselaw.ch/entscheid/bge_121 V 362</w:t>
      </w:r>
    </w:p>
    <w:p>
      <w:r>
        <w:t>FR: ATF 121 V 362</w:t>
      </w:r>
    </w:p>
    <w:p>
      <w:r>
        <w:t>IT: DTF 121 V 362</w:t>
      </w:r>
    </w:p>
    <w:p>
      <w:pPr>
        <w:pStyle w:val="Heading2"/>
      </w:pPr>
      <w:r>
        <w:t>Regeste</w:t>
      </w:r>
    </w:p>
    <w:p>
      <w:r>
        <w:t>Regeste Art. 31 Abs. 1 lit. b und d, Art. 32 Abs. 1 lit. a AVIG: Stellung des Personals öffentlicher Dienste im System der Kurzarbeitsentschädigung. In Anbetracht der vielfältigen Aufgaben der öffentlichen Hand, kann im konkreten Einzelfall nicht zum vornherein ausgeschlossen werden, dass das Personal öffentlicher Dienste die Anspruchsvoraussetzungen auf Kurzarbeitsentschädigung erfüllt. Im Hinblick auf den Zweck der Entschädigung, der darin besteht, das wirtschaftliche Risiko auszugleichen, welches dem von Kurzarbeit betroffenen Personal durch Arbeitsplatzverlust zufolge der dem Betrieb eigenen Risiken (Konkurs, Schliessung des Betriebes) droht, ist entscheidend zu wissen, ob durch die Zusprechung der Entschädigung kurzfristig eine Entlassung oder eine Nichtwiederwahl verhindert werden kann.</w:t>
      </w:r>
    </w:p>
    <w:p>
      <w:pPr>
        <w:pStyle w:val="Heading2"/>
      </w:pPr>
      <w:r>
        <w:t>Erwägungen</w:t>
      </w:r>
    </w:p>
    <w:p>
      <w:r>
        <w:rPr>
          <w:b/>
        </w:rPr>
        <w:t>E. 1</w:t>
      </w:r>
    </w:p>
    <w:p>
      <w:r>
        <w:t>a) La décision administrative litigieuse du 28 avril 1992, par laquelle l'Office cantonal neuchâtelois du travail n'a pas fait opposition au paiement de l'indemnité en cas de réduction de l'horaire de travail pour la BGE 121 V 362 S. 366 période du 1er mai au 31 juillet 1992, détermine l'objet de la contestation. L'objet du litige dans la procédure administrative subséquente est le rapport juridique qui - dans le cadre de l'objet de la contestation - constitue, d'après les conclusions du recours, l'objet de la décision effectivement attaqué. D'après cette définition, l'objet de la contestation et l'objet du litige sont identiques lorsque la décision administrative est attaquée dans son ensemble. En l'espèce, le recourant nie en procédure fédérale toute perte de travail due à des facteurs d'ordre économique, motif pris que l'atelier des installations sanitaires des Services industriels de la Ville de La Chaux-de-Fonds n'encourt pas de risque d'exploitation avec risque de faillite ou de saisie. Quoique cette argumentation se fonde sur l'art. 32 al. 1 let. a en corrélation avec l' art. 31 al. 1 let. b LACI , on ne saurait en déduire que seule cette condition du droit à l'indemnité en cas de réduction de l'horaire de travail est litigieuse. Au contraire, le recourant entend bel et bien nier que le personnel de l'atelier des installations sanitaires des Services industriels de la Ville de La Chaux-de-Fonds remplisse les conditions du droit à l'indemnité au sens des art. 31 ss LACI . b) Selon une jurisprudence constante, le juge des assurances sociales apprécie la légalité des décisions attaquées, en règle générale, d'après l'état de fait existant au moment où la décision litigieuse a été rendue ( ATF 116 V 248 consid. 1a et les arrêts cités). Les faits survenus postérieurement, et qui ont modifié cette situation, doivent normalement faire l'objet d'une nouvelle décision administrative ( ATF 117 V 293 consid. 4). Or, les circonstances invoquées par l'intimée dans sa lettre du 8 mai 1995 sont postérieures à la période du 1er mai au 31 juillet 1992. Elles sortent donc de l'objet de la contestation et ne sont pas de nature à influencer l'appréciation au moment où la décision attaquée a été rendue (sur ce point, ATF 99 V 102 et les arrêts cités). c)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BGE 121 V 362 S. 367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118 V 277 ss consid. 1a, ATF 117 V 306 consid. 1a et les références).</w:t>
      </w:r>
    </w:p>
    <w:p>
      <w:r>
        <w:rPr>
          <w:b/>
        </w:rPr>
        <w:t>E. 2</w:t>
      </w:r>
    </w:p>
    <w:p>
      <w:r>
        <w:t>La qualité de travailleur selon l' art. 31 LACI dépend uniquement du statut juridique de cotisant à l'AVS, et non pas du statut de l'employeur (communauté et établissement public d'une part, personne physique ou morale au sens du droit civil d'autre part). Ainsi en a décidé le Tribunal fédéral des assurances dans l'arrêt Commune de H. du 26 mai 1994, consid. 3a paru au DTA 1993/1994 no 18 p. 139 ss, où la qualité de travailleurs selon l' art. 31 LACI des contrôleurs des abattoirs de la commune était en cause. Il a tranché cette question dans le même sens que dans l'arrêt Commune d'Hérémence du 3 septembre 1985, publié aux ATF 111 V 266 , relatif à la qualité de travailleur selon l' art. 42 LACI . En effet, selon cet arrêt, il faut entendre par "travailleurs" (au sens de l' art. 42 LACI ) non seulement les personnes physiques qui sont liées à un employeur par un contrat de travail au sens des art. 319 ss CO , mais également le personnel des services publics (fonctionnaires ou employés).</w:t>
      </w:r>
    </w:p>
    <w:p>
      <w:r>
        <w:rPr>
          <w:b/>
        </w:rPr>
        <w:t>E. 3</w:t>
      </w:r>
    </w:p>
    <w:p>
      <w:r>
        <w:t>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qu'elle est inévitable ( art. 32 al. 1 let. a LACI ). a) Dans l'arrêt susmentionné Commune de H. du 26 mai 1994, consid. 3b paru au DTA 1993/1994 no 18 p. 140 ss, le Tribunal fédéral des assurances, examinant les conditions précitées du droit à l'indemnité en cas de réduction de l'horaire de travail, a considéré ce qui suit (traduction): L'indemnité en cas de réduction de l'horaire de travail est une mesure préventive au sens large: l'allocation de cette indemnité a pour but d'éviter le chômage complet des travailleurs - soit leurs congés ou leurs licenciements, d'une part, et, d'autre part, de maintenir simultanément les BGE 121 V 362 S. 368 emplois dans l'intérêt des employeurs aussi bien que des travailleurs (GERHARDS, Kommentar zum Arbeitslosenversicherungsgesetz (AVIG), vol. I, no 48 ss relatifs aux remarques préliminaires concernant les art. 31-41 LACI , p. 389 ss; BRÜGGER, Die Kurzarbeitsentschädigung als arbeitslosenversicherungsrechtliche Präventivmassnahme, thèse Berne 1991, éd. Lang 1993, p. 54 ss). Or, en règle générale, les conditions précitées du droit à l'indemnité en cas de réduction de l'horaire de travail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 ATF 111 V 268 consid. 3).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 respectivement une non-réélection - peut être évité (GERHARDS, op.cit., no 17 relatif aux art. 32-33 LACI , p. 414/415). b) Le point de savoir si, par l'allocation de l'indemnité en cas de réduction de l'horaire de travail, un licenciement - respectivement une non-réélection - peut être évité, a été laissé volontairement indécis dans l'arrêt précité Commune de H. du 26 mai 1994. Cette question appelle la précision suivante: C'est à brève échéance que le versement de l'indemnité en cas de réduction de l'horaire de travail doit pouvoir éviter un licenciement. En effet, ces indemnités ont un caractère préventif. Il s'agit de mesures temporaires ( art. 31 al. 1 let . d LACI).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BGE 121 V 362 S. 369 terme - à la suppression d'emploi. Dans ce cas, les conditions du droit à l'indemnité en cas de réduction de l'horaire de travail ne sont pas remplies. L'exigence d'un risque économique à court ou moyen terme concerne aussi l'entreprise. En effet, à la différence de l'ancien régime, où les travailleurs touchés par une réduction de l'horaire de travail percevaient des indemnités parce qu'étant au chômage partiel, l'entreprise, depuis l'entrée en vigueur de la LACI, est au centre des conditions à remplir pour que la perte de travail résultant de la réduction de l'horaire de travail soit prise en considération (GERHARDS, op.cit., no 11 relatif à l' art. 31 LACI , p. 401).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(GERHARDS, Arbeitslosenversicherung: "Stempelferien", Zwischenverdienst und Kurzarbeitsentschädigung für öffentliche Betriebe und Verwaltungen - drei Streitfragen, in SZS 1994 p. 354).</w:t>
      </w:r>
    </w:p>
    <w:p>
      <w:r>
        <w:rPr>
          <w:b/>
        </w:rPr>
        <w:t>E. 4</w:t>
      </w:r>
    </w:p>
    <w:p>
      <w:r>
        <w:t>a) Selon l'art. 3 du règlement général du 10 novembre 1986 pour le personnel de l'administration communale de la Ville de La Chaux-de-Fonds, le personnel engagé au service de la commune est classé dans l'une des cinq catégories suivantes: a) salariés durant le temps d'essai; b) fonctionnaires nommés; c) salariés avec un contrat de droit public; d) salariés avec un contrat de droit privé; e) surnuméraires. En ce qui concerne les fonctionnaires nommés, l' art. 13 let . g du règlement général précité prescrit que l'engagement prend fin ensuite de suppression de fonction. L'art. 20 de ce règlement, relatif à la suppression de fonction (titre marginal), a la teneur suivante: Lorsqu'un poste ou une fonction est supprimé, il peut être mis fin à l'engagement du titulaire par l'autorité qui l'a nommé, moyennant un avertissement écrit donné 6 mois à l'avance. Dès la réception de l'avertissement, l'intéressé peut démissionner, en accord avec l'autorité, dans un délai plus court que celui prévu à l'art. BGE 121 V 362 S. 370 16. Il renonce alors à toute prétention au traitement contre la Commune. Indépendamment du droit au traitement, la personne concernée qui n'a pu conserver un emploi dans l'administration communale a droit à une indemnité à compter de la date pour laquelle la résiliation du contrat a été signifiée. Cette indemnité correspond à un mois de traitement par période d'activité de deux ans pendant les 6 premières années de service. Pour chaque période d'activité de 5 ans supplémentaire, elle est d'un mois de traitement. L'indemnité maximale est de 6 mois de traitement. Elle est atteinte après 21 ans de service révolus. b) La Commune de La Chaux-de-Fonds exploite sous le nom de Services industriels une entreprise d'installations sanitaires, à côté d'entreprises privées (arrêt du Tribunal administratif de la République et canton de Neuchâtel, du 31 août 1983, publié in Recueil de jurisprudence neuchâteloise 1983 p. 127 consid. 2b). Cette entreprise d'installations sanitaires exerce une activité commerciale. Les Services industriels sont soumis à l'obligation, faite par le Conseil communal, de ne pas enregistrer de pertes dans leurs activités commerciales, ce qui a entraîné la fermeture de leur magasin de vente (rapport de la sous-commission des comptes 1991, séance du Conseil général de la Ville de La Chaux-de-Fonds du 22 avril 1992). c) Dès mai 1992, les Services industriels de la Commune de La Chaux-de-Fonds ont introduit une réduction de l'horaire de travail dans leur secteur "Atelier eau &amp; gaz - Installations sanitaires", motivée par la récession économique dans la construction, transformation des bâtiments. Selon le tableau indiquant le statut du personnel de l'Atelier eau &amp; gaz en date du 8 avril 1992, la réduction de l'horaire de travail concernait dix fonctionnaires nommés, deux salariés durant le temps d'essai, et un demandeur d'asile. Or, les treize personnes touchées par cette mesure ne couraient pas de risque économique. Au contraire, il n'était pas question que la Commune de La Chaux-de-Fonds les licencie à court ou moyen terme, ainsi que cela ressort du procès-verbal de la séance de la Commission des Services industriels du 1er avril 1992 (extrait produit par la Ville de La Chaux-de-Fonds). En outre, si elle avait décidé de s'en séparer, et non pas de les transférer dans d'autres secteurs de l'entreprise, elle n'aurait pu le faire que selon la procédure prévue dans le règlement général pour le personnel de l'administration communale, ce qui excluait qu'un licenciement BGE 121 V 362 S. 371 intervienne à court terme (voir aussi BOIS, La cessation des rapports de service à l'initiative de l'employeur dans la fonction publique, in Recueil de jurisprudence neuchâteloise 1983 p. 16 ss; GERHARDS, Arbeitslosenversicherung: "Stempelferien", Zwischenverdienst und Kurzarbeitsentschädigung für öffentliche Betriebe und Verwaltungen - drei Streitfragen, in SZS 1994 p. 355 et 356). En ce qui concerne l'activité commerciale de l'Atelier eau &amp; gaz, il n'était pas question qu'elle cesse, cela bien que le magasin de vente des Services industriels ait été fermé à la suite du déficit enregistré en 1991. En effet, l'existence même de l'entreprise d'installations sanitaires - soit de l'ensemble des ateliers concernés - n'était pas en jeu, et il n'y avait donc pas de risque de fermeture de l'exploitation. Les conditions du droit à l'indemnité en cas de réduction de l'horaire de travail n'étaient dès lors pas remplies.</w:t>
      </w:r>
    </w:p>
    <w:p>
      <w:r>
        <w:rPr>
          <w:b/>
        </w:rPr>
        <w:t>E. 5</w:t>
      </w:r>
    </w:p>
    <w:p>
      <w:r>
        <w:t>Cela étant, le recours est bien fondé, ce qui entraîne l'annulation du jugement entrepris, de la décision du Département de l'économie publique du canton de Neuchâtel, et de la décision litigieuse de l'Office cantonal neuchâtelois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